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9F" w:rsidRDefault="00D77A9F" w:rsidP="00D77A9F">
      <w:bookmarkStart w:id="0" w:name="_GoBack"/>
      <w:bookmarkEnd w:id="0"/>
    </w:p>
    <w:p w:rsidR="00D77A9F" w:rsidRDefault="00D77A9F" w:rsidP="00D77A9F">
      <w:pPr>
        <w:rPr>
          <w:rFonts w:ascii="Arial" w:hAnsi="Arial"/>
          <w:sz w:val="24"/>
          <w:szCs w:val="24"/>
        </w:rPr>
      </w:pPr>
      <w:r>
        <w:rPr>
          <w:rFonts w:ascii="Arial" w:hAnsi="Arial"/>
          <w:b/>
          <w:sz w:val="24"/>
          <w:szCs w:val="24"/>
        </w:rPr>
        <w:t>10.01 MAINTENANCE OF PROPERTY</w:t>
      </w:r>
    </w:p>
    <w:p w:rsidR="00D77A9F" w:rsidRDefault="00D77A9F" w:rsidP="00D77A9F"/>
    <w:p w:rsidR="00D77A9F" w:rsidRDefault="00D77A9F" w:rsidP="00D77A9F">
      <w:pPr>
        <w:numPr>
          <w:ilvl w:val="0"/>
          <w:numId w:val="1"/>
        </w:numPr>
        <w:rPr>
          <w:rFonts w:ascii="Arial" w:hAnsi="Arial"/>
          <w:sz w:val="24"/>
          <w:szCs w:val="24"/>
        </w:rPr>
      </w:pPr>
      <w:r>
        <w:rPr>
          <w:rFonts w:ascii="Arial" w:hAnsi="Arial"/>
          <w:sz w:val="24"/>
          <w:szCs w:val="24"/>
        </w:rPr>
        <w:t>PURPOSE:  When buildings or structures and the premises area are in the state of disrepair or not in a neat and attractive appearance, a condition is created which may cause or contribute to injury of persons or property, unsanitary conditions endangering health and safety of persons using the premises, and the depreciation of real estate property values in the Village.  Each of the above conditions creates a public nuisance.  This ordinance does not apply to property zoned conservancy.  (06/05)</w:t>
      </w:r>
    </w:p>
    <w:p w:rsidR="00D77A9F" w:rsidRDefault="00D77A9F" w:rsidP="00D77A9F">
      <w:pPr>
        <w:rPr>
          <w:rFonts w:ascii="Arial" w:hAnsi="Arial"/>
          <w:sz w:val="24"/>
          <w:szCs w:val="24"/>
        </w:rPr>
      </w:pPr>
    </w:p>
    <w:p w:rsidR="00D77A9F" w:rsidRDefault="00D77A9F" w:rsidP="00D77A9F">
      <w:pPr>
        <w:numPr>
          <w:ilvl w:val="0"/>
          <w:numId w:val="2"/>
        </w:numPr>
        <w:rPr>
          <w:rFonts w:ascii="Arial" w:hAnsi="Arial"/>
          <w:sz w:val="24"/>
          <w:szCs w:val="24"/>
        </w:rPr>
      </w:pPr>
      <w:r>
        <w:rPr>
          <w:rFonts w:ascii="Arial" w:hAnsi="Arial"/>
          <w:sz w:val="24"/>
          <w:szCs w:val="24"/>
        </w:rPr>
        <w:t>EXTERIORS:  With respect to all buildings or structures, including fences, planters, and retaining walls; the owner, occupant or agent shall keep the exterior thereof in a neat and attractive appearance and structurally sound.</w:t>
      </w:r>
    </w:p>
    <w:p w:rsidR="00D77A9F" w:rsidRDefault="00D77A9F" w:rsidP="00D77A9F">
      <w:pPr>
        <w:rPr>
          <w:rFonts w:ascii="Arial" w:hAnsi="Arial"/>
          <w:sz w:val="24"/>
          <w:szCs w:val="24"/>
        </w:rPr>
      </w:pPr>
    </w:p>
    <w:p w:rsidR="00D77A9F" w:rsidRDefault="00D77A9F" w:rsidP="00D77A9F">
      <w:pPr>
        <w:numPr>
          <w:ilvl w:val="0"/>
          <w:numId w:val="3"/>
        </w:numPr>
        <w:rPr>
          <w:rFonts w:ascii="Arial" w:hAnsi="Arial"/>
          <w:sz w:val="24"/>
          <w:szCs w:val="24"/>
        </w:rPr>
      </w:pPr>
      <w:r>
        <w:rPr>
          <w:rFonts w:ascii="Arial" w:hAnsi="Arial"/>
          <w:sz w:val="24"/>
          <w:szCs w:val="24"/>
        </w:rPr>
        <w:t xml:space="preserve">PLANTINGS &amp; LAWNS:  The owner, occupant, or agent of all premises shall maintain trees, shrubs, and other plantings in a neat and attractive appearance.  The aforementioned shall be maintained so as not to obstruct vision of drivers using village streets.  Trees, shrubs, and plantings shall not be planted in a way that will obstruct the vision of drivers.  Dead or dying trees or shrubs shall be removed.  Grass shall be cut as often as necessary to maintain a neat and attractive appearance.  </w:t>
      </w:r>
    </w:p>
    <w:p w:rsidR="00D77A9F" w:rsidRDefault="00D77A9F" w:rsidP="00D77A9F">
      <w:pPr>
        <w:rPr>
          <w:rFonts w:ascii="Arial" w:hAnsi="Arial"/>
          <w:sz w:val="24"/>
          <w:szCs w:val="24"/>
        </w:rPr>
      </w:pPr>
    </w:p>
    <w:p w:rsidR="00D77A9F" w:rsidRDefault="00D77A9F" w:rsidP="00D77A9F">
      <w:pPr>
        <w:numPr>
          <w:ilvl w:val="0"/>
          <w:numId w:val="4"/>
        </w:numPr>
        <w:rPr>
          <w:rFonts w:ascii="Arial" w:hAnsi="Arial"/>
          <w:sz w:val="24"/>
          <w:szCs w:val="24"/>
        </w:rPr>
      </w:pPr>
      <w:r>
        <w:rPr>
          <w:rFonts w:ascii="Arial" w:hAnsi="Arial"/>
          <w:sz w:val="24"/>
          <w:szCs w:val="24"/>
        </w:rPr>
        <w:t>STORAGE OF PROPERTY:  The owner, occupant, or agent of all premises shall not store outside property not in good operating or usable condition on the premises.</w:t>
      </w:r>
    </w:p>
    <w:p w:rsidR="00D77A9F" w:rsidRDefault="00D77A9F" w:rsidP="00D77A9F">
      <w:pPr>
        <w:rPr>
          <w:rFonts w:ascii="Arial" w:hAnsi="Arial"/>
          <w:sz w:val="24"/>
          <w:szCs w:val="24"/>
        </w:rPr>
      </w:pPr>
    </w:p>
    <w:p w:rsidR="00D77A9F" w:rsidRDefault="00D77A9F" w:rsidP="00D77A9F">
      <w:pPr>
        <w:numPr>
          <w:ilvl w:val="0"/>
          <w:numId w:val="5"/>
        </w:numPr>
        <w:rPr>
          <w:rFonts w:ascii="Arial" w:hAnsi="Arial"/>
          <w:sz w:val="24"/>
          <w:szCs w:val="24"/>
        </w:rPr>
      </w:pPr>
      <w:r>
        <w:rPr>
          <w:rFonts w:ascii="Arial" w:hAnsi="Arial"/>
          <w:sz w:val="24"/>
          <w:szCs w:val="24"/>
        </w:rPr>
        <w:t>LITTER:  The owner, occupant, or agent of all premises shall at all times keep the premises clean of all litter and shall take such necessary measures to prevent litter from being carried by the elements to adjoining premises.  Litter may include, but it not limited to, newspapers, wrapping papers, magazines, glass, containers and construction materials except where permitted by Village rules and ordinances.  All refuse cannot be put on curbside more than 24 hours prior to scheduled pick-up.  All recycling bins must be removed from curbside no later than 24 hours after pick-up.</w:t>
      </w:r>
    </w:p>
    <w:p w:rsidR="00D77A9F" w:rsidRDefault="00D77A9F" w:rsidP="00D77A9F">
      <w:pPr>
        <w:rPr>
          <w:rFonts w:ascii="Arial" w:hAnsi="Arial"/>
          <w:sz w:val="24"/>
          <w:szCs w:val="24"/>
        </w:rPr>
      </w:pPr>
    </w:p>
    <w:p w:rsidR="00D77A9F" w:rsidRDefault="00D77A9F" w:rsidP="00D77A9F">
      <w:pPr>
        <w:numPr>
          <w:ilvl w:val="0"/>
          <w:numId w:val="6"/>
        </w:numPr>
        <w:rPr>
          <w:rFonts w:ascii="Arial" w:hAnsi="Arial"/>
          <w:sz w:val="24"/>
          <w:szCs w:val="24"/>
        </w:rPr>
      </w:pPr>
      <w:r>
        <w:rPr>
          <w:rFonts w:ascii="Arial" w:hAnsi="Arial"/>
          <w:sz w:val="24"/>
          <w:szCs w:val="24"/>
        </w:rPr>
        <w:t>NON-RESIDENTIAL PREMISES:  In addition to the above, owner, occupant, or agent of all non-residential premises, with the exception of property zoned conservancy, shall:  Maintain all parking areas, driveways, and approaches in a neat and attractive appearance and structurally sound, including but not limited to, the elimination of holes, excavations, wet spots, breaks, broken surfaces, and bumps. (06/05)</w:t>
      </w:r>
    </w:p>
    <w:p w:rsidR="00D77A9F" w:rsidRDefault="00D77A9F" w:rsidP="00D77A9F">
      <w:pPr>
        <w:rPr>
          <w:rFonts w:ascii="Arial" w:hAnsi="Arial"/>
          <w:sz w:val="24"/>
          <w:szCs w:val="24"/>
        </w:rPr>
      </w:pPr>
    </w:p>
    <w:p w:rsidR="00D77A9F" w:rsidRDefault="00D77A9F" w:rsidP="00D77A9F">
      <w:pPr>
        <w:rPr>
          <w:rFonts w:ascii="Arial" w:hAnsi="Arial"/>
          <w:sz w:val="24"/>
          <w:szCs w:val="24"/>
        </w:rPr>
      </w:pPr>
      <w:r>
        <w:rPr>
          <w:rFonts w:ascii="Arial" w:hAnsi="Arial"/>
          <w:sz w:val="24"/>
          <w:szCs w:val="24"/>
        </w:rPr>
        <w:br w:type="page"/>
      </w:r>
      <w:r>
        <w:rPr>
          <w:rFonts w:ascii="Arial" w:hAnsi="Arial"/>
          <w:sz w:val="24"/>
          <w:szCs w:val="24"/>
        </w:rPr>
        <w:lastRenderedPageBreak/>
        <w:t>(G) ENFORCEMENT, NOTICES &amp; HEARINGS:</w:t>
      </w:r>
    </w:p>
    <w:p w:rsidR="00D77A9F" w:rsidRDefault="00D77A9F" w:rsidP="00D77A9F">
      <w:pPr>
        <w:rPr>
          <w:rFonts w:ascii="Arial" w:hAnsi="Arial"/>
          <w:sz w:val="24"/>
          <w:szCs w:val="24"/>
        </w:rPr>
      </w:pPr>
      <w:r>
        <w:rPr>
          <w:rFonts w:ascii="Arial" w:hAnsi="Arial"/>
          <w:sz w:val="24"/>
          <w:szCs w:val="24"/>
        </w:rPr>
        <w:tab/>
        <w:t>1.  Service of Notices:   Whenever the Bangor Police Department determines                      that there are reasonable grounds to believe that there has been a violation                   to the person or persons responsible therefore, such notices shall:</w:t>
      </w:r>
    </w:p>
    <w:p w:rsidR="00D77A9F" w:rsidRDefault="00D77A9F" w:rsidP="00D77A9F">
      <w:pPr>
        <w:numPr>
          <w:ilvl w:val="0"/>
          <w:numId w:val="7"/>
        </w:numPr>
        <w:rPr>
          <w:rFonts w:ascii="Arial" w:hAnsi="Arial"/>
          <w:sz w:val="24"/>
          <w:szCs w:val="24"/>
        </w:rPr>
      </w:pPr>
      <w:r>
        <w:rPr>
          <w:rFonts w:ascii="Arial" w:hAnsi="Arial"/>
          <w:sz w:val="24"/>
          <w:szCs w:val="24"/>
        </w:rPr>
        <w:t>Be in writing</w:t>
      </w:r>
    </w:p>
    <w:p w:rsidR="00D77A9F" w:rsidRDefault="00D77A9F" w:rsidP="00D77A9F">
      <w:pPr>
        <w:numPr>
          <w:ilvl w:val="0"/>
          <w:numId w:val="8"/>
        </w:numPr>
        <w:rPr>
          <w:rFonts w:ascii="Arial" w:hAnsi="Arial"/>
          <w:sz w:val="24"/>
          <w:szCs w:val="24"/>
        </w:rPr>
      </w:pPr>
      <w:r>
        <w:rPr>
          <w:rFonts w:ascii="Arial" w:hAnsi="Arial"/>
          <w:sz w:val="24"/>
          <w:szCs w:val="24"/>
        </w:rPr>
        <w:t>Include a description of the real estate sufficient for identification</w:t>
      </w:r>
    </w:p>
    <w:p w:rsidR="00D77A9F" w:rsidRDefault="00D77A9F" w:rsidP="00D77A9F">
      <w:pPr>
        <w:numPr>
          <w:ilvl w:val="0"/>
          <w:numId w:val="7"/>
        </w:numPr>
        <w:rPr>
          <w:rFonts w:ascii="Arial" w:hAnsi="Arial"/>
          <w:sz w:val="24"/>
          <w:szCs w:val="24"/>
        </w:rPr>
      </w:pPr>
      <w:r>
        <w:rPr>
          <w:rFonts w:ascii="Arial" w:hAnsi="Arial"/>
          <w:sz w:val="24"/>
          <w:szCs w:val="24"/>
        </w:rPr>
        <w:t xml:space="preserve">Include a statement of the reason or reasons why it is being issued a statement of remedial actions, which, if taken, would </w:t>
      </w:r>
      <w:proofErr w:type="spellStart"/>
      <w:r>
        <w:rPr>
          <w:rFonts w:ascii="Arial" w:hAnsi="Arial"/>
          <w:sz w:val="24"/>
          <w:szCs w:val="24"/>
        </w:rPr>
        <w:t>effect</w:t>
      </w:r>
      <w:proofErr w:type="spellEnd"/>
      <w:r>
        <w:rPr>
          <w:rFonts w:ascii="Arial" w:hAnsi="Arial"/>
          <w:sz w:val="24"/>
          <w:szCs w:val="24"/>
        </w:rPr>
        <w:t xml:space="preserve"> compliance with the provisions of this ordinance</w:t>
      </w:r>
    </w:p>
    <w:p w:rsidR="00D77A9F" w:rsidRDefault="00D77A9F" w:rsidP="00D77A9F">
      <w:pPr>
        <w:numPr>
          <w:ilvl w:val="0"/>
          <w:numId w:val="9"/>
        </w:numPr>
        <w:rPr>
          <w:rFonts w:ascii="Arial" w:hAnsi="Arial"/>
          <w:sz w:val="24"/>
          <w:szCs w:val="24"/>
        </w:rPr>
      </w:pPr>
      <w:r>
        <w:rPr>
          <w:rFonts w:ascii="Arial" w:hAnsi="Arial"/>
          <w:sz w:val="24"/>
          <w:szCs w:val="24"/>
        </w:rPr>
        <w:t>State a reasonable date for the performance of any remedial action</w:t>
      </w:r>
    </w:p>
    <w:p w:rsidR="00D77A9F" w:rsidRDefault="00D77A9F" w:rsidP="00D77A9F">
      <w:pPr>
        <w:numPr>
          <w:ilvl w:val="0"/>
          <w:numId w:val="9"/>
        </w:numPr>
        <w:rPr>
          <w:rFonts w:ascii="Arial" w:hAnsi="Arial"/>
          <w:sz w:val="24"/>
          <w:szCs w:val="24"/>
        </w:rPr>
      </w:pPr>
      <w:r>
        <w:rPr>
          <w:rFonts w:ascii="Arial" w:hAnsi="Arial"/>
          <w:sz w:val="24"/>
          <w:szCs w:val="24"/>
        </w:rPr>
        <w:t>Be served upon the owner, occupant, or agent, as the case may require, provided that such notice shall be deemed to be the property served upon such owner, occupant, or agent, if a copy is delivered to him personally or, by leaving a copy at his place of abode with a person at least 18 years of age and residing there or by mailing by certified mail a copy to the last address and the date of mailing shall be deemed date of service.</w:t>
      </w:r>
    </w:p>
    <w:p w:rsidR="00D77A9F" w:rsidRDefault="00D77A9F" w:rsidP="00D77A9F">
      <w:pPr>
        <w:rPr>
          <w:rFonts w:ascii="Arial" w:hAnsi="Arial"/>
          <w:sz w:val="24"/>
          <w:szCs w:val="24"/>
        </w:rPr>
      </w:pPr>
    </w:p>
    <w:p w:rsidR="00D77A9F" w:rsidRDefault="00D77A9F" w:rsidP="00D77A9F">
      <w:pPr>
        <w:rPr>
          <w:rFonts w:ascii="Arial" w:hAnsi="Arial"/>
          <w:sz w:val="24"/>
          <w:szCs w:val="24"/>
        </w:rPr>
      </w:pPr>
      <w:r>
        <w:rPr>
          <w:rFonts w:ascii="Arial" w:hAnsi="Arial"/>
          <w:sz w:val="24"/>
          <w:szCs w:val="24"/>
        </w:rPr>
        <w:t>(H) REPAIRS OR REMEDIAL ACTIONS</w:t>
      </w:r>
    </w:p>
    <w:p w:rsidR="00D77A9F" w:rsidRDefault="00D77A9F" w:rsidP="00D77A9F">
      <w:pPr>
        <w:rPr>
          <w:rFonts w:ascii="Arial" w:hAnsi="Arial"/>
          <w:sz w:val="24"/>
          <w:szCs w:val="24"/>
        </w:rPr>
      </w:pPr>
      <w:r>
        <w:rPr>
          <w:rFonts w:ascii="Arial" w:hAnsi="Arial"/>
          <w:sz w:val="24"/>
          <w:szCs w:val="24"/>
        </w:rPr>
        <w:t xml:space="preserve">      Whenever the owner, occupant, or agent fails, neglects or refuses to take remedial         action or take other corrective action called for by the notice provided in this                   ordinance, and after the later of ten (10) days from service, or the date stated in the        notice, that person or agent may be subject to a fine of not less than $1 nor more          than $2000 each day after the date for remedial action stated in the notice.  If such        person continues to violate such order, then person shall also be liable for further          prosecution, conviction, and punishment under the same order, without any                   necessity of the Bangor Police Department issuing a new order, until such order            has been complied with.</w:t>
      </w:r>
    </w:p>
    <w:p w:rsidR="00D77A9F" w:rsidRDefault="00D77A9F" w:rsidP="00D77A9F">
      <w:pPr>
        <w:rPr>
          <w:rFonts w:ascii="Arial" w:hAnsi="Arial"/>
          <w:sz w:val="24"/>
          <w:szCs w:val="24"/>
        </w:rPr>
      </w:pPr>
    </w:p>
    <w:p w:rsidR="00D77A9F" w:rsidRDefault="00D77A9F" w:rsidP="00D77A9F">
      <w:pPr>
        <w:rPr>
          <w:rFonts w:ascii="Arial" w:hAnsi="Arial"/>
          <w:sz w:val="24"/>
          <w:szCs w:val="24"/>
        </w:rPr>
      </w:pPr>
      <w:r>
        <w:rPr>
          <w:rFonts w:ascii="Arial" w:hAnsi="Arial"/>
          <w:sz w:val="24"/>
          <w:szCs w:val="24"/>
        </w:rPr>
        <w:t xml:space="preserve">       Every owner, occupant, or agent who has received notice of the intention of the             Village to make repairs or take action shall give entry and free access to the                   Village, its agent, or independent contractor for the purposes of making such                  repairs or remedial action taken at the direction of the Village Board shall                       constitute a special charge for current services pursuant to Wis. Stats. </w:t>
      </w:r>
      <w:proofErr w:type="gramStart"/>
      <w:r>
        <w:rPr>
          <w:rFonts w:ascii="Arial" w:hAnsi="Arial"/>
          <w:sz w:val="24"/>
          <w:szCs w:val="24"/>
        </w:rPr>
        <w:t>Sec.</w:t>
      </w:r>
      <w:proofErr w:type="gramEnd"/>
      <w:r>
        <w:rPr>
          <w:rFonts w:ascii="Arial" w:hAnsi="Arial"/>
          <w:sz w:val="24"/>
          <w:szCs w:val="24"/>
        </w:rPr>
        <w:t xml:space="preserve"> </w:t>
      </w:r>
    </w:p>
    <w:p w:rsidR="00D77A9F" w:rsidRDefault="00D77A9F" w:rsidP="00D77A9F">
      <w:pPr>
        <w:rPr>
          <w:rFonts w:ascii="Arial" w:hAnsi="Arial"/>
          <w:sz w:val="24"/>
          <w:szCs w:val="24"/>
        </w:rPr>
      </w:pPr>
      <w:r>
        <w:rPr>
          <w:rFonts w:ascii="Arial" w:hAnsi="Arial"/>
          <w:sz w:val="24"/>
          <w:szCs w:val="24"/>
        </w:rPr>
        <w:t xml:space="preserve">       </w:t>
      </w:r>
      <w:proofErr w:type="gramStart"/>
      <w:r>
        <w:rPr>
          <w:rFonts w:ascii="Arial" w:hAnsi="Arial"/>
          <w:sz w:val="24"/>
          <w:szCs w:val="24"/>
        </w:rPr>
        <w:t>66.60(16) with a penalty of 10% per annum on the unpaid amount, starting with the        30th day provided above.</w:t>
      </w:r>
      <w:proofErr w:type="gramEnd"/>
    </w:p>
    <w:p w:rsidR="00D77A9F" w:rsidRDefault="00D77A9F" w:rsidP="00D77A9F">
      <w:pPr>
        <w:rPr>
          <w:rFonts w:ascii="Arial" w:hAnsi="Arial"/>
          <w:sz w:val="24"/>
          <w:szCs w:val="24"/>
        </w:rPr>
      </w:pPr>
    </w:p>
    <w:p w:rsidR="00D77A9F" w:rsidRDefault="00D77A9F" w:rsidP="00D77A9F">
      <w:pPr>
        <w:rPr>
          <w:rFonts w:ascii="Arial" w:hAnsi="Arial"/>
          <w:sz w:val="24"/>
          <w:szCs w:val="24"/>
        </w:rPr>
      </w:pPr>
      <w:r>
        <w:rPr>
          <w:rFonts w:ascii="Arial" w:hAnsi="Arial"/>
          <w:sz w:val="24"/>
          <w:szCs w:val="24"/>
        </w:rPr>
        <w:t>(I) PETITION FOR HEARING</w:t>
      </w:r>
    </w:p>
    <w:p w:rsidR="00D77A9F" w:rsidRDefault="00D77A9F" w:rsidP="00D77A9F">
      <w:pPr>
        <w:rPr>
          <w:rFonts w:ascii="Arial" w:hAnsi="Arial"/>
          <w:sz w:val="24"/>
          <w:szCs w:val="24"/>
        </w:rPr>
      </w:pPr>
      <w:r>
        <w:rPr>
          <w:rFonts w:ascii="Arial" w:hAnsi="Arial"/>
          <w:sz w:val="24"/>
          <w:szCs w:val="24"/>
        </w:rPr>
        <w:t xml:space="preserve">     Any person affected by any notice which has been issued in connection with the            enforcement of this ordinance may request and shall be granted a hearing before          the Village Board provided that such person shall file a written petition with the               Village Clerk requesting such hearing and setting forth a statement of the ground           thereof within 10 days of service of the notice.</w:t>
      </w:r>
    </w:p>
    <w:p w:rsidR="00D77A9F" w:rsidRDefault="00D77A9F" w:rsidP="00D77A9F">
      <w:pPr>
        <w:rPr>
          <w:rFonts w:ascii="Arial" w:hAnsi="Arial"/>
          <w:sz w:val="24"/>
          <w:szCs w:val="24"/>
        </w:rPr>
      </w:pPr>
    </w:p>
    <w:p w:rsidR="00D77A9F" w:rsidRDefault="00D77A9F" w:rsidP="00D77A9F">
      <w:pPr>
        <w:rPr>
          <w:rFonts w:ascii="Arial" w:hAnsi="Arial"/>
          <w:sz w:val="24"/>
          <w:szCs w:val="24"/>
        </w:rPr>
      </w:pPr>
      <w:r>
        <w:rPr>
          <w:rFonts w:ascii="Arial" w:hAnsi="Arial"/>
          <w:sz w:val="24"/>
          <w:szCs w:val="24"/>
        </w:rPr>
        <w:t xml:space="preserve">     Within 10 days of filing such petition, the Board shall set a time and place for such         hearing and shall give the petitioner written notice thereof.  At such hearing, the             </w:t>
      </w:r>
      <w:r>
        <w:rPr>
          <w:rFonts w:ascii="Arial" w:hAnsi="Arial"/>
          <w:sz w:val="24"/>
          <w:szCs w:val="24"/>
        </w:rPr>
        <w:lastRenderedPageBreak/>
        <w:t xml:space="preserve">petitioner shall be given the opportunity to be heard and to show </w:t>
      </w:r>
      <w:proofErr w:type="gramStart"/>
      <w:r>
        <w:rPr>
          <w:rFonts w:ascii="Arial" w:hAnsi="Arial"/>
          <w:sz w:val="24"/>
          <w:szCs w:val="24"/>
        </w:rPr>
        <w:t>cause</w:t>
      </w:r>
      <w:proofErr w:type="gramEnd"/>
      <w:r>
        <w:rPr>
          <w:rFonts w:ascii="Arial" w:hAnsi="Arial"/>
          <w:sz w:val="24"/>
          <w:szCs w:val="24"/>
        </w:rPr>
        <w:t xml:space="preserve"> why such           notice should be modified of withdrawn.  The hearing shall be commenced not later       than 30 days after the date the petition was filed, provided that upon written                   application of the petitioner, the board may postpone the date of the hearing for a          reasonable time beyond such 30 day period if, in its judgment, the petitioner has            submitted a good and sufficient reason for such postponement.</w:t>
      </w:r>
    </w:p>
    <w:p w:rsidR="00356431" w:rsidRDefault="00D77A9F" w:rsidP="00D77A9F">
      <w:r>
        <w:rPr>
          <w:sz w:val="24"/>
        </w:rPr>
        <w:br w:type="page"/>
      </w:r>
    </w:p>
    <w:sectPr w:rsidR="0035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A1B"/>
    <w:multiLevelType w:val="singleLevel"/>
    <w:tmpl w:val="139CACE2"/>
    <w:lvl w:ilvl="0">
      <w:start w:val="1"/>
      <w:numFmt w:val="lowerLetter"/>
      <w:lvlText w:val="(%1) "/>
      <w:legacy w:legacy="1" w:legacySpace="0" w:legacyIndent="360"/>
      <w:lvlJc w:val="left"/>
      <w:pPr>
        <w:ind w:left="1800" w:hanging="360"/>
      </w:pPr>
      <w:rPr>
        <w:rFonts w:ascii="Arial" w:hAnsi="Arial" w:cs="Arial" w:hint="default"/>
        <w:b w:val="0"/>
        <w:i w:val="0"/>
        <w:strike w:val="0"/>
        <w:dstrike w:val="0"/>
        <w:sz w:val="24"/>
        <w:u w:val="none"/>
        <w:effect w:val="none"/>
      </w:rPr>
    </w:lvl>
  </w:abstractNum>
  <w:abstractNum w:abstractNumId="1">
    <w:nsid w:val="1AF71AA0"/>
    <w:multiLevelType w:val="singleLevel"/>
    <w:tmpl w:val="577C92FC"/>
    <w:lvl w:ilvl="0">
      <w:start w:val="2"/>
      <w:numFmt w:val="upperLetter"/>
      <w:lvlText w:val="(%1) "/>
      <w:legacy w:legacy="1" w:legacySpace="0" w:legacyIndent="360"/>
      <w:lvlJc w:val="left"/>
      <w:pPr>
        <w:ind w:left="360" w:hanging="360"/>
      </w:pPr>
      <w:rPr>
        <w:rFonts w:ascii="Arial" w:hAnsi="Arial" w:cs="Arial" w:hint="default"/>
        <w:b w:val="0"/>
        <w:i w:val="0"/>
        <w:strike w:val="0"/>
        <w:dstrike w:val="0"/>
        <w:sz w:val="24"/>
        <w:u w:val="none"/>
        <w:effect w:val="none"/>
      </w:rPr>
    </w:lvl>
  </w:abstractNum>
  <w:abstractNum w:abstractNumId="2">
    <w:nsid w:val="20F9227F"/>
    <w:multiLevelType w:val="singleLevel"/>
    <w:tmpl w:val="201C4DD0"/>
    <w:lvl w:ilvl="0">
      <w:start w:val="3"/>
      <w:numFmt w:val="upperLetter"/>
      <w:lvlText w:val="(%1) "/>
      <w:legacy w:legacy="1" w:legacySpace="0" w:legacyIndent="360"/>
      <w:lvlJc w:val="left"/>
      <w:pPr>
        <w:ind w:left="360" w:hanging="360"/>
      </w:pPr>
      <w:rPr>
        <w:rFonts w:ascii="Arial" w:hAnsi="Arial" w:cs="Arial" w:hint="default"/>
        <w:b w:val="0"/>
        <w:i w:val="0"/>
        <w:strike w:val="0"/>
        <w:dstrike w:val="0"/>
        <w:sz w:val="24"/>
        <w:u w:val="none"/>
        <w:effect w:val="none"/>
      </w:rPr>
    </w:lvl>
  </w:abstractNum>
  <w:abstractNum w:abstractNumId="3">
    <w:nsid w:val="51EE6920"/>
    <w:multiLevelType w:val="singleLevel"/>
    <w:tmpl w:val="5BE49A8A"/>
    <w:lvl w:ilvl="0">
      <w:start w:val="1"/>
      <w:numFmt w:val="upperLetter"/>
      <w:lvlText w:val="(%1) "/>
      <w:legacy w:legacy="1" w:legacySpace="0" w:legacyIndent="360"/>
      <w:lvlJc w:val="left"/>
      <w:pPr>
        <w:ind w:left="360" w:hanging="360"/>
      </w:pPr>
      <w:rPr>
        <w:rFonts w:ascii="Arial" w:hAnsi="Arial" w:cs="Arial" w:hint="default"/>
        <w:b w:val="0"/>
        <w:i w:val="0"/>
        <w:strike w:val="0"/>
        <w:dstrike w:val="0"/>
        <w:sz w:val="24"/>
        <w:u w:val="none"/>
        <w:effect w:val="none"/>
      </w:rPr>
    </w:lvl>
  </w:abstractNum>
  <w:abstractNum w:abstractNumId="4">
    <w:nsid w:val="56AF475E"/>
    <w:multiLevelType w:val="singleLevel"/>
    <w:tmpl w:val="5B60FE16"/>
    <w:lvl w:ilvl="0">
      <w:start w:val="6"/>
      <w:numFmt w:val="upperLetter"/>
      <w:lvlText w:val="(%1) "/>
      <w:legacy w:legacy="1" w:legacySpace="0" w:legacyIndent="360"/>
      <w:lvlJc w:val="left"/>
      <w:pPr>
        <w:ind w:left="360" w:hanging="360"/>
      </w:pPr>
      <w:rPr>
        <w:rFonts w:ascii="Arial" w:hAnsi="Arial" w:cs="Arial" w:hint="default"/>
        <w:b w:val="0"/>
        <w:i w:val="0"/>
        <w:strike w:val="0"/>
        <w:dstrike w:val="0"/>
        <w:sz w:val="24"/>
        <w:u w:val="none"/>
        <w:effect w:val="none"/>
      </w:rPr>
    </w:lvl>
  </w:abstractNum>
  <w:abstractNum w:abstractNumId="5">
    <w:nsid w:val="5B6A3B9A"/>
    <w:multiLevelType w:val="singleLevel"/>
    <w:tmpl w:val="9208CA84"/>
    <w:lvl w:ilvl="0">
      <w:start w:val="5"/>
      <w:numFmt w:val="upperLetter"/>
      <w:lvlText w:val="(%1) "/>
      <w:legacy w:legacy="1" w:legacySpace="0" w:legacyIndent="360"/>
      <w:lvlJc w:val="left"/>
      <w:pPr>
        <w:ind w:left="360" w:hanging="360"/>
      </w:pPr>
      <w:rPr>
        <w:rFonts w:ascii="Arial" w:hAnsi="Arial" w:cs="Arial" w:hint="default"/>
        <w:b w:val="0"/>
        <w:i w:val="0"/>
        <w:strike w:val="0"/>
        <w:dstrike w:val="0"/>
        <w:sz w:val="24"/>
        <w:u w:val="none"/>
        <w:effect w:val="none"/>
      </w:rPr>
    </w:lvl>
  </w:abstractNum>
  <w:abstractNum w:abstractNumId="6">
    <w:nsid w:val="5CF01B74"/>
    <w:multiLevelType w:val="singleLevel"/>
    <w:tmpl w:val="EC4479A2"/>
    <w:lvl w:ilvl="0">
      <w:start w:val="4"/>
      <w:numFmt w:val="upperLetter"/>
      <w:lvlText w:val="(%1) "/>
      <w:legacy w:legacy="1" w:legacySpace="0" w:legacyIndent="360"/>
      <w:lvlJc w:val="left"/>
      <w:pPr>
        <w:ind w:left="360" w:hanging="360"/>
      </w:pPr>
      <w:rPr>
        <w:rFonts w:ascii="Arial" w:hAnsi="Arial" w:cs="Arial" w:hint="default"/>
        <w:b w:val="0"/>
        <w:i w:val="0"/>
        <w:strike w:val="0"/>
        <w:dstrike w:val="0"/>
        <w:sz w:val="24"/>
        <w:u w:val="none"/>
        <w:effect w:val="none"/>
      </w:rPr>
    </w:lvl>
  </w:abstractNum>
  <w:num w:numId="1">
    <w:abstractNumId w:val="3"/>
    <w:lvlOverride w:ilvl="0">
      <w:startOverride w:val="1"/>
    </w:lvlOverride>
  </w:num>
  <w:num w:numId="2">
    <w:abstractNumId w:val="1"/>
    <w:lvlOverride w:ilvl="0">
      <w:startOverride w:val="2"/>
    </w:lvlOverride>
  </w:num>
  <w:num w:numId="3">
    <w:abstractNumId w:val="2"/>
    <w:lvlOverride w:ilvl="0">
      <w:startOverride w:val="3"/>
    </w:lvlOverride>
  </w:num>
  <w:num w:numId="4">
    <w:abstractNumId w:val="6"/>
    <w:lvlOverride w:ilvl="0">
      <w:startOverride w:val="4"/>
    </w:lvlOverride>
  </w:num>
  <w:num w:numId="5">
    <w:abstractNumId w:val="5"/>
    <w:lvlOverride w:ilvl="0">
      <w:startOverride w:val="5"/>
    </w:lvlOverride>
  </w:num>
  <w:num w:numId="6">
    <w:abstractNumId w:val="4"/>
    <w:lvlOverride w:ilvl="0">
      <w:startOverride w:val="6"/>
    </w:lvlOverride>
  </w:num>
  <w:num w:numId="7">
    <w:abstractNumId w:val="0"/>
    <w:lvlOverride w:ilvl="0">
      <w:startOverride w:val="1"/>
    </w:lvlOverride>
  </w:num>
  <w:num w:numId="8">
    <w:abstractNumId w:val="0"/>
    <w:lvlOverride w:ilvl="0">
      <w:lvl w:ilvl="0">
        <w:start w:val="1"/>
        <w:numFmt w:val="lowerLetter"/>
        <w:lvlText w:val="(%1) "/>
        <w:legacy w:legacy="1" w:legacySpace="0" w:legacyIndent="360"/>
        <w:lvlJc w:val="left"/>
        <w:pPr>
          <w:ind w:left="1800" w:hanging="360"/>
        </w:pPr>
        <w:rPr>
          <w:rFonts w:ascii="Arial" w:hAnsi="Arial" w:cs="Arial" w:hint="default"/>
          <w:b w:val="0"/>
          <w:i w:val="0"/>
          <w:strike w:val="0"/>
          <w:dstrike w:val="0"/>
          <w:sz w:val="24"/>
          <w:u w:val="none"/>
          <w:effect w:val="none"/>
        </w:rPr>
      </w:lvl>
    </w:lvlOverride>
  </w:num>
  <w:num w:numId="9">
    <w:abstractNumId w:val="0"/>
    <w:lvlOverride w:ilvl="0">
      <w:lvl w:ilvl="0">
        <w:start w:val="1"/>
        <w:numFmt w:val="lowerLetter"/>
        <w:lvlText w:val="(%1) "/>
        <w:legacy w:legacy="1" w:legacySpace="0" w:legacyIndent="360"/>
        <w:lvlJc w:val="left"/>
        <w:pPr>
          <w:ind w:left="1800" w:hanging="360"/>
        </w:pPr>
        <w:rPr>
          <w:rFonts w:ascii="Arial" w:hAnsi="Arial" w:cs="Arial"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9F"/>
    <w:rsid w:val="00356431"/>
    <w:rsid w:val="00D77A9F"/>
    <w:rsid w:val="00E2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9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9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Rockland</dc:creator>
  <cp:lastModifiedBy>Village of Rockland</cp:lastModifiedBy>
  <cp:revision>3</cp:revision>
  <dcterms:created xsi:type="dcterms:W3CDTF">2018-04-24T16:47:00Z</dcterms:created>
  <dcterms:modified xsi:type="dcterms:W3CDTF">2018-04-24T16:48:00Z</dcterms:modified>
</cp:coreProperties>
</file>